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5DCF" w14:textId="77777777" w:rsidR="00B879EC" w:rsidRPr="00B73DD2" w:rsidRDefault="00B879EC" w:rsidP="00B879EC">
      <w:pPr>
        <w:rPr>
          <w:rFonts w:ascii="Cambria" w:hAnsi="Cambria"/>
        </w:rPr>
      </w:pPr>
    </w:p>
    <w:p w14:paraId="2329A02D" w14:textId="77777777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>Program studenckich praktyk zawodowych</w:t>
      </w:r>
      <w:r w:rsidR="00B73DD2" w:rsidRPr="00EF4090">
        <w:rPr>
          <w:rFonts w:ascii="Cambria" w:hAnsi="Cambria"/>
          <w:b/>
        </w:rPr>
        <w:t xml:space="preserve"> </w:t>
      </w:r>
    </w:p>
    <w:p w14:paraId="45DC6514" w14:textId="77777777" w:rsidR="006F2A81" w:rsidRPr="00EF4090" w:rsidRDefault="006F2A81" w:rsidP="00B73DD2">
      <w:pPr>
        <w:jc w:val="center"/>
        <w:rPr>
          <w:rFonts w:ascii="Cambria" w:hAnsi="Cambria"/>
          <w:b/>
        </w:rPr>
      </w:pPr>
    </w:p>
    <w:p w14:paraId="071BAE6A" w14:textId="545D99BF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dla studentów kierunku Kryminologia – studia II stopnia stacjonarne </w:t>
      </w:r>
    </w:p>
    <w:p w14:paraId="331E8709" w14:textId="77777777" w:rsidR="006F2A81" w:rsidRPr="00EF4090" w:rsidRDefault="006F2A81" w:rsidP="00B73DD2">
      <w:pPr>
        <w:jc w:val="center"/>
        <w:rPr>
          <w:rFonts w:ascii="Cambria" w:hAnsi="Cambria"/>
          <w:b/>
        </w:rPr>
      </w:pPr>
    </w:p>
    <w:p w14:paraId="0EBD659C" w14:textId="63744844" w:rsidR="00B879EC" w:rsidRPr="00EF4090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na Wydziale Prawa i Administracji Uniwersytetu Gdańskiego </w:t>
      </w:r>
    </w:p>
    <w:p w14:paraId="12EFD33D" w14:textId="53C5B692" w:rsidR="00B879EC" w:rsidRDefault="00B879EC" w:rsidP="00B73DD2">
      <w:pPr>
        <w:jc w:val="center"/>
        <w:rPr>
          <w:rFonts w:ascii="Cambria" w:hAnsi="Cambria"/>
          <w:b/>
        </w:rPr>
      </w:pPr>
    </w:p>
    <w:p w14:paraId="62F9D6EE" w14:textId="25B744C6" w:rsidR="00B42533" w:rsidRDefault="00B42533" w:rsidP="00B73DD2">
      <w:pPr>
        <w:jc w:val="center"/>
        <w:rPr>
          <w:rFonts w:ascii="Cambria" w:hAnsi="Cambria"/>
          <w:b/>
        </w:rPr>
      </w:pPr>
    </w:p>
    <w:p w14:paraId="02D63161" w14:textId="77777777" w:rsidR="00B42533" w:rsidRPr="00B73DD2" w:rsidRDefault="00B42533" w:rsidP="00B73DD2">
      <w:pPr>
        <w:jc w:val="center"/>
        <w:rPr>
          <w:rFonts w:ascii="Cambria" w:hAnsi="Cambria"/>
          <w:b/>
        </w:rPr>
      </w:pPr>
    </w:p>
    <w:p w14:paraId="5BBA50CF" w14:textId="5AB65B0F" w:rsidR="00A21FC3" w:rsidRDefault="00A21FC3" w:rsidP="00B879EC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42A17F94" w14:textId="77777777" w:rsidR="00A21FC3" w:rsidRPr="00B73DD2" w:rsidRDefault="00A21FC3" w:rsidP="00B879EC">
      <w:pPr>
        <w:rPr>
          <w:rFonts w:ascii="Cambria" w:hAnsi="Cambria"/>
          <w:b/>
        </w:rPr>
      </w:pPr>
    </w:p>
    <w:p w14:paraId="2DF51111" w14:textId="352F24C9" w:rsidR="00B879EC" w:rsidRPr="00BA646C" w:rsidRDefault="00B879EC" w:rsidP="006F2A81">
      <w:pPr>
        <w:jc w:val="both"/>
        <w:rPr>
          <w:rFonts w:ascii="Cambria" w:hAnsi="Cambria"/>
        </w:rPr>
      </w:pPr>
      <w:r w:rsidRPr="00BA646C">
        <w:rPr>
          <w:rFonts w:ascii="Cambria" w:hAnsi="Cambria"/>
        </w:rPr>
        <w:t xml:space="preserve">Praktyka zawodowa jest częścią edukacji zawodowej studentów Wydziału Prawa </w:t>
      </w:r>
      <w:r w:rsidR="006F2A81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 xml:space="preserve">i Administracji Uniwersytetu Gdańskiego. Podstawę odbywania praktyk stanowi program studiów, a także zawierane przez Uniwersytet Gdański porozumienia </w:t>
      </w:r>
      <w:r w:rsidR="00B73DD2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 xml:space="preserve">w sprawie studenckich praktyk zawodowych i indywidualnych skierowań </w:t>
      </w:r>
      <w:r w:rsidR="00B73DD2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>na praktykę.</w:t>
      </w:r>
    </w:p>
    <w:p w14:paraId="2D9C9351" w14:textId="77777777" w:rsidR="00B879EC" w:rsidRPr="00BA646C" w:rsidRDefault="00B879EC" w:rsidP="00B73DD2">
      <w:pPr>
        <w:ind w:left="360"/>
        <w:jc w:val="both"/>
        <w:rPr>
          <w:rFonts w:ascii="Cambria" w:hAnsi="Cambria"/>
        </w:rPr>
      </w:pPr>
    </w:p>
    <w:p w14:paraId="530ED0FF" w14:textId="751B3770" w:rsidR="00811B29" w:rsidRPr="00BA646C" w:rsidRDefault="00B879EC" w:rsidP="00811B29">
      <w:pPr>
        <w:jc w:val="both"/>
        <w:rPr>
          <w:rFonts w:ascii="Cambria" w:hAnsi="Cambria"/>
        </w:rPr>
      </w:pPr>
      <w:r w:rsidRPr="00BA646C">
        <w:rPr>
          <w:rFonts w:ascii="Cambria" w:hAnsi="Cambria"/>
        </w:rPr>
        <w:t>Studencka praktyka zawodowa jest uzupełnieniem elementów kształcenia studentów Wydziału Prawa i Administracji</w:t>
      </w:r>
      <w:r w:rsidR="00A21FC3" w:rsidRPr="00BA646C">
        <w:rPr>
          <w:rFonts w:ascii="Cambria" w:hAnsi="Cambria"/>
        </w:rPr>
        <w:t xml:space="preserve"> na kierunku kryminologia.</w:t>
      </w:r>
      <w:r w:rsidRPr="00BA646C">
        <w:rPr>
          <w:rFonts w:ascii="Cambria" w:hAnsi="Cambria"/>
        </w:rPr>
        <w:t xml:space="preserve"> Celem praktyki jest wzbogacenie nabytej przez studenta w trakcie studiów wiedzy i umiejętności, a jednocześnie ich pogłębianie i ugruntowanie w aspekcie praktycznym.</w:t>
      </w:r>
      <w:r w:rsidR="00A21FC3" w:rsidRPr="00BA646C">
        <w:rPr>
          <w:rFonts w:ascii="Cambria" w:hAnsi="Cambria"/>
        </w:rPr>
        <w:t xml:space="preserve"> </w:t>
      </w:r>
      <w:r w:rsidR="00992EF6">
        <w:rPr>
          <w:rFonts w:ascii="Cambria" w:hAnsi="Cambria"/>
        </w:rPr>
        <w:t>Student p</w:t>
      </w:r>
      <w:r w:rsidR="00A21FC3" w:rsidRPr="00BA646C">
        <w:rPr>
          <w:rFonts w:ascii="Cambria" w:hAnsi="Cambria"/>
        </w:rPr>
        <w:t>otrafi wykorzystywać wiedzę teoretyczną z zakresu kryminologii oraz powiązanych z nią dyscyplin naukowych w celu analizowania i interpretowania problemów związanych z kryminologią szeroko rozumianą</w:t>
      </w:r>
      <w:r w:rsidR="006F2A81" w:rsidRPr="00BA646C">
        <w:rPr>
          <w:rFonts w:ascii="Cambria" w:hAnsi="Cambria"/>
        </w:rPr>
        <w:t>.</w:t>
      </w:r>
      <w:r w:rsidR="00811B29" w:rsidRPr="00811B29">
        <w:rPr>
          <w:rFonts w:ascii="Cambria" w:hAnsi="Cambria"/>
        </w:rPr>
        <w:t xml:space="preserve"> </w:t>
      </w:r>
      <w:r w:rsidR="00811B29">
        <w:rPr>
          <w:rFonts w:ascii="Cambria" w:hAnsi="Cambria"/>
        </w:rPr>
        <w:t>Ma pogłębione umiejętności obserwowania, diagnozowania, racjonalnego oceniania złożonych sytuacji psychologicznych oraz analizowania motywów i wzorów ludzkich zachowań. Potrafi ocenić przydatność typowych procedur i dobrych praktyk do realizacji zadań związanych z różnymi sferami związanymi z kryminologią.</w:t>
      </w:r>
    </w:p>
    <w:p w14:paraId="52107123" w14:textId="7A74ACB0" w:rsidR="00A21FC3" w:rsidRPr="00BA646C" w:rsidRDefault="00A21FC3" w:rsidP="006F2A81">
      <w:pPr>
        <w:jc w:val="both"/>
        <w:rPr>
          <w:rFonts w:ascii="Cambria" w:hAnsi="Cambria"/>
        </w:rPr>
      </w:pPr>
    </w:p>
    <w:p w14:paraId="2A779244" w14:textId="77777777" w:rsidR="00A21FC3" w:rsidRPr="00BA646C" w:rsidRDefault="00A21FC3" w:rsidP="00A21FC3">
      <w:pPr>
        <w:pStyle w:val="Akapitzlist"/>
        <w:rPr>
          <w:rFonts w:ascii="Cambria" w:hAnsi="Cambria"/>
        </w:rPr>
      </w:pPr>
    </w:p>
    <w:p w14:paraId="664CC6E8" w14:textId="565F34B7" w:rsidR="00A21FC3" w:rsidRPr="00BA646C" w:rsidRDefault="00A21FC3" w:rsidP="006F2A81">
      <w:pPr>
        <w:jc w:val="both"/>
        <w:rPr>
          <w:rFonts w:ascii="Cambria" w:hAnsi="Cambria"/>
          <w:b/>
          <w:bCs/>
        </w:rPr>
      </w:pPr>
      <w:r w:rsidRPr="00BA646C">
        <w:rPr>
          <w:rFonts w:ascii="Cambria" w:hAnsi="Cambria"/>
          <w:b/>
          <w:bCs/>
        </w:rPr>
        <w:t>MIEJSCE ODBYWANIA PRAKTYK:</w:t>
      </w:r>
    </w:p>
    <w:p w14:paraId="59C98B22" w14:textId="77777777" w:rsidR="00A21FC3" w:rsidRPr="00A21FC3" w:rsidRDefault="00A21FC3" w:rsidP="00A21FC3">
      <w:pPr>
        <w:ind w:left="720"/>
        <w:jc w:val="both"/>
        <w:rPr>
          <w:rFonts w:ascii="Cambria" w:hAnsi="Cambria"/>
          <w:b/>
          <w:bCs/>
        </w:rPr>
      </w:pPr>
    </w:p>
    <w:p w14:paraId="7F9FD91A" w14:textId="77777777" w:rsidR="00B73DD2" w:rsidRPr="00A21FC3" w:rsidRDefault="00B73DD2" w:rsidP="006F2A81">
      <w:pPr>
        <w:jc w:val="both"/>
        <w:rPr>
          <w:rFonts w:ascii="Cambria" w:hAnsi="Cambria"/>
          <w:b/>
          <w:bCs/>
        </w:rPr>
      </w:pPr>
      <w:r w:rsidRPr="00A21FC3">
        <w:rPr>
          <w:rFonts w:ascii="Cambria" w:hAnsi="Cambria"/>
        </w:rPr>
        <w:t xml:space="preserve">Praktyki mogą być wykonywane w szczególności w: </w:t>
      </w:r>
    </w:p>
    <w:p w14:paraId="1B407E12" w14:textId="5D41AF6B" w:rsidR="00A21FC3" w:rsidRPr="006F2A81" w:rsidRDefault="0055349F" w:rsidP="006F2A81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6F2A81">
        <w:rPr>
          <w:rFonts w:ascii="Cambria" w:hAnsi="Cambria"/>
        </w:rPr>
        <w:t>S</w:t>
      </w:r>
      <w:r w:rsidR="00A21FC3" w:rsidRPr="006F2A81">
        <w:rPr>
          <w:rFonts w:ascii="Cambria" w:hAnsi="Cambria"/>
        </w:rPr>
        <w:t xml:space="preserve">łużbach Więziennych, </w:t>
      </w:r>
    </w:p>
    <w:p w14:paraId="2EC22206" w14:textId="77777777" w:rsidR="006F2A81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Sadownictwie</w:t>
      </w:r>
      <w:r w:rsidR="006F2A81" w:rsidRPr="006F2A81">
        <w:rPr>
          <w:rFonts w:ascii="Cambria" w:hAnsi="Cambria"/>
        </w:rPr>
        <w:t>,</w:t>
      </w:r>
    </w:p>
    <w:p w14:paraId="2F9621E7" w14:textId="35954EC4" w:rsidR="00B73DD2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Prokuraturze</w:t>
      </w:r>
      <w:r w:rsidR="006F2A81" w:rsidRPr="006F2A81">
        <w:rPr>
          <w:rFonts w:ascii="Cambria" w:hAnsi="Cambria"/>
        </w:rPr>
        <w:t>,</w:t>
      </w:r>
    </w:p>
    <w:p w14:paraId="2222B585" w14:textId="3BFB8377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Policji</w:t>
      </w:r>
      <w:r w:rsidR="006F2A81" w:rsidRPr="006F2A81">
        <w:rPr>
          <w:rFonts w:ascii="Cambria" w:hAnsi="Cambria"/>
        </w:rPr>
        <w:t>,</w:t>
      </w:r>
    </w:p>
    <w:p w14:paraId="1B47611F" w14:textId="3AEF4EB0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Agencjach Detektywistycznych</w:t>
      </w:r>
      <w:r w:rsidR="006F2A81" w:rsidRPr="006F2A81">
        <w:rPr>
          <w:rFonts w:ascii="Cambria" w:hAnsi="Cambria"/>
        </w:rPr>
        <w:t>,</w:t>
      </w:r>
    </w:p>
    <w:p w14:paraId="38A9BF38" w14:textId="09AA8358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Służbie Celnej</w:t>
      </w:r>
      <w:r w:rsidR="006F2A81" w:rsidRPr="006F2A81">
        <w:rPr>
          <w:rFonts w:ascii="Cambria" w:hAnsi="Cambria"/>
        </w:rPr>
        <w:t>,</w:t>
      </w:r>
    </w:p>
    <w:p w14:paraId="253B01C3" w14:textId="6D7D6C6E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Straży Granicznej</w:t>
      </w:r>
      <w:r w:rsidR="006F2A81" w:rsidRPr="006F2A81">
        <w:rPr>
          <w:rFonts w:ascii="Cambria" w:hAnsi="Cambria"/>
        </w:rPr>
        <w:t>.</w:t>
      </w:r>
    </w:p>
    <w:p w14:paraId="206BB563" w14:textId="77777777" w:rsidR="006F2A81" w:rsidRDefault="006F2A81" w:rsidP="006F2A81">
      <w:pPr>
        <w:rPr>
          <w:rFonts w:ascii="Cambria" w:hAnsi="Cambria"/>
        </w:rPr>
      </w:pPr>
    </w:p>
    <w:p w14:paraId="75E51665" w14:textId="77777777" w:rsidR="00992EF6" w:rsidRDefault="00992EF6" w:rsidP="006F2A81">
      <w:pPr>
        <w:rPr>
          <w:rFonts w:ascii="Cambria" w:hAnsi="Cambria"/>
          <w:b/>
          <w:bCs/>
        </w:rPr>
      </w:pPr>
    </w:p>
    <w:p w14:paraId="12F9F2E0" w14:textId="5D3F717C" w:rsidR="003C7F53" w:rsidRPr="006F2A81" w:rsidRDefault="003C7F53" w:rsidP="006F2A81">
      <w:pPr>
        <w:rPr>
          <w:rFonts w:ascii="Cambria" w:hAnsi="Cambria"/>
          <w:b/>
          <w:bCs/>
        </w:rPr>
      </w:pPr>
      <w:r w:rsidRPr="006F2A81">
        <w:rPr>
          <w:rFonts w:ascii="Cambria" w:hAnsi="Cambria"/>
          <w:b/>
          <w:bCs/>
        </w:rPr>
        <w:t>ZAKRES PRAKTTYK</w:t>
      </w:r>
    </w:p>
    <w:p w14:paraId="27196956" w14:textId="77777777" w:rsidR="00B42533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</w:p>
    <w:p w14:paraId="52C223B9" w14:textId="6C3E24DF" w:rsidR="00B42533" w:rsidRPr="00D06BE7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Pr="00D06BE7">
        <w:rPr>
          <w:rFonts w:ascii="Cambria" w:eastAsiaTheme="minorHAnsi" w:hAnsi="Cambria"/>
          <w:b/>
          <w:bCs/>
          <w:lang w:eastAsia="en-US"/>
        </w:rPr>
        <w:br/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związanych z realizacją norm prawa.</w:t>
      </w:r>
    </w:p>
    <w:p w14:paraId="7CE159C7" w14:textId="77777777" w:rsidR="00B42533" w:rsidRPr="00D06BE7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lastRenderedPageBreak/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47AF9A9E" w14:textId="6ED82A8B" w:rsidR="000F7F9B" w:rsidRPr="00E807CC" w:rsidRDefault="000F7F9B" w:rsidP="000F7F9B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>Sfera</w:t>
      </w:r>
      <w:r w:rsidR="00992EF6">
        <w:rPr>
          <w:rFonts w:ascii="Cambria" w:eastAsiaTheme="minorHAnsi" w:hAnsi="Cambria"/>
          <w:lang w:eastAsia="en-US"/>
        </w:rPr>
        <w:t xml:space="preserve"> </w:t>
      </w:r>
      <w:r w:rsidRPr="00E807CC">
        <w:rPr>
          <w:rFonts w:ascii="Cambria" w:eastAsiaTheme="minorHAnsi" w:hAnsi="Cambria"/>
          <w:lang w:eastAsia="en-US"/>
        </w:rPr>
        <w:t xml:space="preserve">organizacyjno-techniczna powinna zapewnić studentowi zapoznanie </w:t>
      </w:r>
      <w:r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36CB8214" w14:textId="77777777" w:rsidR="000F7F9B" w:rsidRPr="00714059" w:rsidRDefault="000F7F9B" w:rsidP="000F7F9B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zapewniającego odbycie praktyki, jak również sporządzanie projektów decyzji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2537803D" w14:textId="6E311AB8" w:rsidR="003C7F53" w:rsidRDefault="003C7F53" w:rsidP="00B73DD2">
      <w:pPr>
        <w:pStyle w:val="Akapitzlist"/>
        <w:rPr>
          <w:rFonts w:ascii="Cambria" w:hAnsi="Cambria"/>
          <w:b/>
          <w:bCs/>
        </w:rPr>
      </w:pPr>
    </w:p>
    <w:p w14:paraId="6CDB05CC" w14:textId="77777777" w:rsidR="00B42533" w:rsidRPr="003C7F53" w:rsidRDefault="00B42533" w:rsidP="00B73DD2">
      <w:pPr>
        <w:pStyle w:val="Akapitzlist"/>
        <w:rPr>
          <w:rFonts w:ascii="Cambria" w:hAnsi="Cambria"/>
          <w:b/>
          <w:bCs/>
        </w:rPr>
      </w:pPr>
    </w:p>
    <w:p w14:paraId="76947B90" w14:textId="77777777" w:rsidR="00B879EC" w:rsidRPr="00B73DD2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Praktyka studencka powinna uwzględniać następujące zadania:</w:t>
      </w:r>
    </w:p>
    <w:p w14:paraId="39552E50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13DE753A" w14:textId="4B5B1553" w:rsidR="00B879EC" w:rsidRPr="000F7F9B" w:rsidRDefault="00B879EC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0F7F9B">
        <w:rPr>
          <w:rFonts w:ascii="Cambria" w:hAnsi="Cambria"/>
        </w:rPr>
        <w:t>pozyskiwanie danych informacji właściwych dla kryminologii i kryminalistyki</w:t>
      </w:r>
      <w:r w:rsidR="00B73DD2" w:rsidRPr="000F7F9B">
        <w:rPr>
          <w:rFonts w:ascii="Cambria" w:hAnsi="Cambria"/>
        </w:rPr>
        <w:t>,</w:t>
      </w:r>
      <w:r w:rsidRPr="000F7F9B">
        <w:rPr>
          <w:rFonts w:ascii="Cambria" w:hAnsi="Cambria"/>
        </w:rPr>
        <w:t xml:space="preserve"> </w:t>
      </w:r>
    </w:p>
    <w:p w14:paraId="71DB98B8" w14:textId="02DDE240" w:rsidR="00B73DD2" w:rsidRDefault="00B879EC" w:rsidP="000D4C6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0D4C62">
        <w:rPr>
          <w:rFonts w:ascii="Cambria" w:hAnsi="Cambria"/>
        </w:rPr>
        <w:t>samodzielne</w:t>
      </w:r>
      <w:r w:rsidR="00992EF6">
        <w:rPr>
          <w:rFonts w:ascii="Cambria" w:hAnsi="Cambria"/>
        </w:rPr>
        <w:t xml:space="preserve"> </w:t>
      </w:r>
      <w:r w:rsidRPr="000D4C62">
        <w:rPr>
          <w:rFonts w:ascii="Cambria" w:hAnsi="Cambria"/>
        </w:rPr>
        <w:t>proponowani</w:t>
      </w:r>
      <w:r w:rsidR="000D4C62">
        <w:rPr>
          <w:rFonts w:ascii="Cambria" w:hAnsi="Cambria"/>
        </w:rPr>
        <w:t>e</w:t>
      </w:r>
      <w:r w:rsidRPr="000D4C62">
        <w:rPr>
          <w:rFonts w:ascii="Cambria" w:hAnsi="Cambria"/>
        </w:rPr>
        <w:t xml:space="preserve"> rozwiązań konkretnego problemu </w:t>
      </w:r>
      <w:r w:rsidR="00B73DD2" w:rsidRPr="000D4C62">
        <w:rPr>
          <w:rFonts w:ascii="Cambria" w:hAnsi="Cambria"/>
        </w:rPr>
        <w:br/>
      </w:r>
      <w:r w:rsidRPr="000D4C62">
        <w:rPr>
          <w:rFonts w:ascii="Cambria" w:hAnsi="Cambria"/>
        </w:rPr>
        <w:t>i przeprowadzenie procedur podjęcia rozstrzygnięć w tym zakresie</w:t>
      </w:r>
      <w:r w:rsidR="00B73DD2" w:rsidRPr="000D4C62">
        <w:rPr>
          <w:rFonts w:ascii="Cambria" w:hAnsi="Cambria"/>
        </w:rPr>
        <w:t>,</w:t>
      </w:r>
    </w:p>
    <w:p w14:paraId="7CDEF1D6" w14:textId="257BE394" w:rsidR="000D4C62" w:rsidRDefault="000F7F9B" w:rsidP="000D4C6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samodzielne </w:t>
      </w:r>
      <w:r w:rsidR="00BA646C">
        <w:rPr>
          <w:rFonts w:ascii="Cambria" w:hAnsi="Cambria"/>
        </w:rPr>
        <w:t xml:space="preserve"> analizowani</w:t>
      </w:r>
      <w:r>
        <w:rPr>
          <w:rFonts w:ascii="Cambria" w:hAnsi="Cambria"/>
        </w:rPr>
        <w:t xml:space="preserve">e </w:t>
      </w:r>
      <w:r w:rsidR="00BA646C">
        <w:rPr>
          <w:rFonts w:ascii="Cambria" w:hAnsi="Cambria"/>
        </w:rPr>
        <w:t>zjawisk społecznych</w:t>
      </w:r>
      <w:r>
        <w:rPr>
          <w:rFonts w:ascii="Cambria" w:hAnsi="Cambria"/>
        </w:rPr>
        <w:t>,</w:t>
      </w:r>
    </w:p>
    <w:p w14:paraId="7E3DACD1" w14:textId="69820BF9" w:rsidR="00BA646C" w:rsidRPr="00992EF6" w:rsidRDefault="00BA646C" w:rsidP="00BA646C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 xml:space="preserve">praktyczne zastosowanie przepisów stanowiących podstawę podejmowanych </w:t>
      </w:r>
      <w:r w:rsidRPr="00992EF6">
        <w:rPr>
          <w:rFonts w:ascii="Cambria" w:hAnsi="Cambria"/>
        </w:rPr>
        <w:br/>
        <w:t>w instytuc</w:t>
      </w:r>
      <w:r w:rsidR="000F7F9B" w:rsidRPr="00992EF6">
        <w:rPr>
          <w:rFonts w:ascii="Cambria" w:hAnsi="Cambria"/>
        </w:rPr>
        <w:t>j</w:t>
      </w:r>
      <w:r w:rsidRPr="00992EF6">
        <w:rPr>
          <w:rFonts w:ascii="Cambria" w:hAnsi="Cambria"/>
        </w:rPr>
        <w:t>i czynności,</w:t>
      </w:r>
    </w:p>
    <w:p w14:paraId="2E6F3B21" w14:textId="7099234A" w:rsidR="000F7F9B" w:rsidRPr="00992EF6" w:rsidRDefault="00BA646C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uczestnictwo w merytorycznych czynnościach podejmowanych w instytucji</w:t>
      </w:r>
      <w:r w:rsidR="00992EF6">
        <w:rPr>
          <w:rFonts w:ascii="Cambria" w:hAnsi="Cambria"/>
        </w:rPr>
        <w:t>,</w:t>
      </w:r>
    </w:p>
    <w:p w14:paraId="2DFFE4CF" w14:textId="373A9C88" w:rsidR="000F7F9B" w:rsidRPr="00992EF6" w:rsidRDefault="000F7F9B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szczegółowe poznanie zastosowania przepisów stanowiących podstawę podejmowanych w instytucie czynności,</w:t>
      </w:r>
    </w:p>
    <w:p w14:paraId="1526DCA8" w14:textId="4C2F2FC0" w:rsidR="00BA646C" w:rsidRPr="00992EF6" w:rsidRDefault="000F7F9B" w:rsidP="00537D0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 xml:space="preserve"> samodzielne przygotowywanie projektów pism i rozstrzygnięć w ramach postępowań prowadzonych w instytucji, </w:t>
      </w:r>
      <w:bookmarkStart w:id="0" w:name="_Hlk30146356"/>
    </w:p>
    <w:p w14:paraId="4947A94C" w14:textId="7EC40AAF" w:rsidR="000F7F9B" w:rsidRPr="00992EF6" w:rsidRDefault="000F7F9B" w:rsidP="00537D0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zapoznanie się</w:t>
      </w:r>
      <w:r w:rsidR="00992EF6">
        <w:rPr>
          <w:rFonts w:ascii="Cambria" w:hAnsi="Cambria"/>
        </w:rPr>
        <w:t xml:space="preserve"> </w:t>
      </w:r>
      <w:r w:rsidRPr="00992EF6">
        <w:rPr>
          <w:rFonts w:ascii="Cambria" w:hAnsi="Cambria"/>
        </w:rPr>
        <w:t>z działaniami poszczególnych komórek organizacyjnych</w:t>
      </w:r>
      <w:r w:rsidR="00992EF6">
        <w:rPr>
          <w:rFonts w:ascii="Cambria" w:hAnsi="Cambria"/>
        </w:rPr>
        <w:t xml:space="preserve"> </w:t>
      </w:r>
      <w:r w:rsidR="00992EF6">
        <w:rPr>
          <w:rFonts w:ascii="Cambria" w:hAnsi="Cambria"/>
        </w:rPr>
        <w:br/>
      </w:r>
      <w:r w:rsidRPr="00992EF6">
        <w:rPr>
          <w:rFonts w:ascii="Cambria" w:hAnsi="Cambria"/>
        </w:rPr>
        <w:t>i stanowisk</w:t>
      </w:r>
      <w:r w:rsidR="00992EF6">
        <w:rPr>
          <w:rFonts w:ascii="Cambria" w:hAnsi="Cambria"/>
        </w:rPr>
        <w:t>.</w:t>
      </w:r>
    </w:p>
    <w:bookmarkEnd w:id="0"/>
    <w:p w14:paraId="4AE2BC1E" w14:textId="77777777" w:rsidR="00BA646C" w:rsidRPr="000D4C62" w:rsidRDefault="00BA646C" w:rsidP="00BA646C">
      <w:pPr>
        <w:pStyle w:val="Akapitzlist"/>
        <w:ind w:left="1068"/>
        <w:jc w:val="both"/>
        <w:rPr>
          <w:rFonts w:ascii="Cambria" w:hAnsi="Cambria"/>
        </w:rPr>
      </w:pPr>
    </w:p>
    <w:p w14:paraId="1C575692" w14:textId="47B9EFC6" w:rsidR="00B42533" w:rsidRPr="00B42533" w:rsidRDefault="00B42533" w:rsidP="00B42533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B42533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B42533">
        <w:rPr>
          <w:rFonts w:ascii="Cambria" w:eastAsiaTheme="minorHAnsi" w:hAnsi="Cambria"/>
          <w:lang w:eastAsia="en-US"/>
        </w:rPr>
        <w:br/>
        <w:t xml:space="preserve">z planem studiów dla kierunku </w:t>
      </w:r>
      <w:r w:rsidRPr="00B42533">
        <w:rPr>
          <w:rFonts w:ascii="Cambria" w:eastAsiaTheme="minorHAnsi" w:hAnsi="Cambria"/>
          <w:b/>
          <w:lang w:eastAsia="en-US"/>
        </w:rPr>
        <w:t>kryminologia II stopnia.</w:t>
      </w:r>
    </w:p>
    <w:p w14:paraId="4A72DA0D" w14:textId="77777777" w:rsidR="00B73DD2" w:rsidRPr="00B73DD2" w:rsidRDefault="00B73DD2" w:rsidP="00B73DD2">
      <w:pPr>
        <w:pStyle w:val="Akapitzlist"/>
        <w:ind w:left="1066"/>
        <w:jc w:val="both"/>
        <w:rPr>
          <w:rFonts w:ascii="Cambria" w:hAnsi="Cambria"/>
        </w:rPr>
      </w:pPr>
    </w:p>
    <w:p w14:paraId="3D3B0999" w14:textId="33241245" w:rsidR="00B879EC" w:rsidRPr="006F2A81" w:rsidRDefault="00B879EC" w:rsidP="006F2A81">
      <w:pPr>
        <w:jc w:val="both"/>
        <w:rPr>
          <w:rFonts w:ascii="Cambria" w:hAnsi="Cambria"/>
        </w:rPr>
      </w:pPr>
      <w:r w:rsidRPr="006F2A81">
        <w:rPr>
          <w:rFonts w:ascii="Cambria" w:hAnsi="Cambria"/>
        </w:rPr>
        <w:t xml:space="preserve">Student odbywający praktykę w służbach więziennych będzie przyporządkowany do </w:t>
      </w:r>
      <w:r w:rsidR="00B73DD2" w:rsidRPr="006F2A81">
        <w:rPr>
          <w:rFonts w:ascii="Cambria" w:hAnsi="Cambria"/>
        </w:rPr>
        <w:t>f</w:t>
      </w:r>
      <w:r w:rsidRPr="006F2A81">
        <w:rPr>
          <w:rFonts w:ascii="Cambria" w:hAnsi="Cambria"/>
        </w:rPr>
        <w:t xml:space="preserve">unkcjonariusza, który będzie jego opiekunem. Najczęściej będzie </w:t>
      </w:r>
      <w:r w:rsidR="00B73DD2" w:rsidRPr="006F2A81">
        <w:rPr>
          <w:rFonts w:ascii="Cambria" w:hAnsi="Cambria"/>
        </w:rPr>
        <w:br/>
      </w:r>
      <w:r w:rsidRPr="006F2A81">
        <w:rPr>
          <w:rFonts w:ascii="Cambria" w:hAnsi="Cambria"/>
        </w:rPr>
        <w:t>to wychowawca lub</w:t>
      </w:r>
      <w:r w:rsidR="00B73DD2" w:rsidRPr="006F2A81">
        <w:rPr>
          <w:rFonts w:ascii="Cambria" w:hAnsi="Cambria"/>
        </w:rPr>
        <w:t xml:space="preserve"> </w:t>
      </w:r>
      <w:r w:rsidRPr="006F2A81">
        <w:rPr>
          <w:rFonts w:ascii="Cambria" w:hAnsi="Cambria"/>
        </w:rPr>
        <w:t>psycholog.</w:t>
      </w:r>
    </w:p>
    <w:p w14:paraId="1CEC19D6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28A7E5C2" w14:textId="185F4AE8" w:rsidR="00B879EC" w:rsidRPr="008C6DF6" w:rsidRDefault="00B879EC" w:rsidP="006F2A81">
      <w:pPr>
        <w:jc w:val="both"/>
        <w:rPr>
          <w:rFonts w:ascii="Cambria" w:hAnsi="Cambria"/>
        </w:rPr>
      </w:pPr>
      <w:r w:rsidRPr="008C6DF6">
        <w:rPr>
          <w:rFonts w:ascii="Cambria" w:hAnsi="Cambria"/>
        </w:rPr>
        <w:t xml:space="preserve">Praktyka zawodowa </w:t>
      </w:r>
      <w:r w:rsidRPr="008C6DF6">
        <w:rPr>
          <w:rFonts w:ascii="Cambria" w:hAnsi="Cambria"/>
          <w:b/>
        </w:rPr>
        <w:t>trwa</w:t>
      </w:r>
      <w:r w:rsidR="003C7F53">
        <w:rPr>
          <w:rFonts w:ascii="Cambria" w:hAnsi="Cambria"/>
          <w:b/>
        </w:rPr>
        <w:t xml:space="preserve"> </w:t>
      </w:r>
      <w:r w:rsidR="003F707A">
        <w:rPr>
          <w:rFonts w:ascii="Cambria" w:hAnsi="Cambria"/>
          <w:b/>
        </w:rPr>
        <w:t>2 tygodnie (75godzin)</w:t>
      </w:r>
      <w:r w:rsidRPr="008C6DF6">
        <w:rPr>
          <w:rFonts w:ascii="Cambria" w:hAnsi="Cambria"/>
        </w:rPr>
        <w:t xml:space="preserve"> i rozpoczyna się w okresie letniej przerwy semestralnej na studiach II stopnia po I roku studiów, w okresie letniej przerwy.</w:t>
      </w:r>
    </w:p>
    <w:p w14:paraId="4C261419" w14:textId="77777777" w:rsidR="00B879EC" w:rsidRPr="00B73DD2" w:rsidRDefault="00B879EC" w:rsidP="00B73DD2">
      <w:pPr>
        <w:ind w:left="720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  </w:t>
      </w:r>
    </w:p>
    <w:p w14:paraId="6BDDEE01" w14:textId="31C8C962" w:rsidR="00B879EC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Kierownikiem praktyk</w:t>
      </w:r>
      <w:r w:rsidR="008C6DF6">
        <w:rPr>
          <w:rFonts w:ascii="Cambria" w:hAnsi="Cambria"/>
        </w:rPr>
        <w:t xml:space="preserve"> jest Prodziekan ds. </w:t>
      </w:r>
      <w:r w:rsidR="00364DCA">
        <w:rPr>
          <w:rFonts w:ascii="Cambria" w:hAnsi="Cambria"/>
        </w:rPr>
        <w:t>Kształcenia.</w:t>
      </w:r>
    </w:p>
    <w:p w14:paraId="07CC8865" w14:textId="77777777" w:rsidR="008C6DF6" w:rsidRDefault="008C6DF6" w:rsidP="008C6DF6">
      <w:pPr>
        <w:pStyle w:val="Akapitzlist"/>
        <w:rPr>
          <w:rFonts w:ascii="Cambria" w:hAnsi="Cambria"/>
        </w:rPr>
      </w:pPr>
    </w:p>
    <w:p w14:paraId="5C9C1A2E" w14:textId="35AB2864" w:rsidR="00B879EC" w:rsidRPr="00B73DD2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Odbyta praktyka musi być udokumentowana w </w:t>
      </w:r>
      <w:r w:rsidRPr="008C6DF6">
        <w:rPr>
          <w:rFonts w:ascii="Cambria" w:hAnsi="Cambria"/>
        </w:rPr>
        <w:t>„Karcie praktyk</w:t>
      </w:r>
      <w:r w:rsidRPr="00B73DD2">
        <w:rPr>
          <w:rFonts w:ascii="Cambria" w:hAnsi="Cambria"/>
          <w:b/>
        </w:rPr>
        <w:t>”-</w:t>
      </w:r>
      <w:r w:rsidRPr="00B73DD2">
        <w:rPr>
          <w:rFonts w:ascii="Cambria" w:hAnsi="Cambria"/>
        </w:rPr>
        <w:t xml:space="preserve"> wydanym przez Dziekanat, poprzez adnotacje nie tylko o fakcie odbycia praktyki, lecz również o jej szczegółowym przebiegu potwierdzonym podpisami i pieczęciami osób upoważnionych do tego rodzaju czynności w instytucjach, w których student odbywa praktykę. Prawidłowość wpisów weryfikuje i potwierdza stosownym podpisem w indeksie kierownik praktyk.</w:t>
      </w:r>
      <w:r w:rsidR="006F2A81">
        <w:rPr>
          <w:rFonts w:ascii="Cambria" w:hAnsi="Cambria"/>
        </w:rPr>
        <w:t xml:space="preserve"> </w:t>
      </w:r>
      <w:r w:rsidRPr="00B73DD2">
        <w:rPr>
          <w:rFonts w:ascii="Cambria" w:hAnsi="Cambria"/>
        </w:rPr>
        <w:t>Dokumentacja ta jest podstawą do zaliczenia praktyki.</w:t>
      </w:r>
    </w:p>
    <w:sectPr w:rsidR="00B879EC" w:rsidRPr="00B7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94D81"/>
    <w:multiLevelType w:val="hybridMultilevel"/>
    <w:tmpl w:val="0464AD52"/>
    <w:lvl w:ilvl="0" w:tplc="A92C6B0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39B5"/>
    <w:multiLevelType w:val="hybridMultilevel"/>
    <w:tmpl w:val="92F06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F920B6"/>
    <w:multiLevelType w:val="hybridMultilevel"/>
    <w:tmpl w:val="8D34A03A"/>
    <w:lvl w:ilvl="0" w:tplc="C0A4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A6E3E"/>
    <w:multiLevelType w:val="hybridMultilevel"/>
    <w:tmpl w:val="38A2E6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2B2"/>
    <w:multiLevelType w:val="hybridMultilevel"/>
    <w:tmpl w:val="A236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3FF7"/>
    <w:multiLevelType w:val="hybridMultilevel"/>
    <w:tmpl w:val="3CEC87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0B78A0"/>
    <w:multiLevelType w:val="hybridMultilevel"/>
    <w:tmpl w:val="0E261DAE"/>
    <w:lvl w:ilvl="0" w:tplc="E2B4B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116BEA"/>
    <w:multiLevelType w:val="hybridMultilevel"/>
    <w:tmpl w:val="804A14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B4D7A6F"/>
    <w:multiLevelType w:val="hybridMultilevel"/>
    <w:tmpl w:val="25BC2186"/>
    <w:lvl w:ilvl="0" w:tplc="547EC22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EC"/>
    <w:rsid w:val="00081A07"/>
    <w:rsid w:val="000C61C3"/>
    <w:rsid w:val="000D4C62"/>
    <w:rsid w:val="000E4260"/>
    <w:rsid w:val="000F7F9B"/>
    <w:rsid w:val="00364DCA"/>
    <w:rsid w:val="003C7F53"/>
    <w:rsid w:val="003F707A"/>
    <w:rsid w:val="0055349F"/>
    <w:rsid w:val="006F2A81"/>
    <w:rsid w:val="00811B29"/>
    <w:rsid w:val="008C6DF6"/>
    <w:rsid w:val="00953544"/>
    <w:rsid w:val="00992EF6"/>
    <w:rsid w:val="00A21FC3"/>
    <w:rsid w:val="00B42533"/>
    <w:rsid w:val="00B73DD2"/>
    <w:rsid w:val="00B879EC"/>
    <w:rsid w:val="00BA646C"/>
    <w:rsid w:val="00C36E50"/>
    <w:rsid w:val="00CB186C"/>
    <w:rsid w:val="00EF4090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A55"/>
  <w15:chartTrackingRefBased/>
  <w15:docId w15:val="{E1984D51-966C-43F3-83B8-E3E5C74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Iwona Grygiel</cp:lastModifiedBy>
  <cp:revision>4</cp:revision>
  <cp:lastPrinted>2020-01-16T08:58:00Z</cp:lastPrinted>
  <dcterms:created xsi:type="dcterms:W3CDTF">2020-12-17T09:42:00Z</dcterms:created>
  <dcterms:modified xsi:type="dcterms:W3CDTF">2020-12-17T09:48:00Z</dcterms:modified>
</cp:coreProperties>
</file>